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szCs w:val="32"/>
        </w:rPr>
      </w:pPr>
      <w:r>
        <w:rPr>
          <w:rFonts w:hint="eastAsia"/>
          <w:szCs w:val="32"/>
        </w:rPr>
        <w:t>附件1-3</w:t>
      </w:r>
    </w:p>
    <w:p>
      <w:pPr>
        <w:spacing w:line="480" w:lineRule="exact"/>
        <w:rPr>
          <w:rFonts w:hint="eastAsia"/>
          <w:szCs w:val="32"/>
        </w:rPr>
      </w:pPr>
    </w:p>
    <w:p>
      <w:pPr>
        <w:spacing w:line="480" w:lineRule="exact"/>
        <w:rPr>
          <w:rFonts w:hint="eastAsia" w:ascii="宋体" w:hAnsi="宋体" w:eastAsia="宋体"/>
          <w:b/>
          <w:color w:val="000000"/>
          <w:sz w:val="44"/>
          <w:szCs w:val="44"/>
        </w:rPr>
      </w:pPr>
    </w:p>
    <w:p>
      <w:pPr>
        <w:spacing w:line="578" w:lineRule="exact"/>
        <w:ind w:firstLine="1546" w:firstLineChars="350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ind w:firstLine="643" w:firstLineChars="200"/>
        <w:outlineLvl w:val="0"/>
        <w:rPr>
          <w:rFonts w:hint="eastAsia" w:hAnsi="宋体"/>
          <w:b/>
          <w:color w:val="000000"/>
        </w:rPr>
      </w:pPr>
    </w:p>
    <w:p>
      <w:pPr>
        <w:spacing w:line="540" w:lineRule="exact"/>
        <w:ind w:firstLine="627" w:firstLineChars="196"/>
        <w:outlineLvl w:val="0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一、项目概况</w:t>
      </w:r>
    </w:p>
    <w:p>
      <w:pPr>
        <w:spacing w:line="540" w:lineRule="exact"/>
        <w:ind w:firstLine="321" w:firstLineChars="100"/>
        <w:outlineLvl w:val="0"/>
        <w:rPr>
          <w:rFonts w:hint="eastAsia" w:ascii="楷体" w:hAnsi="楷体" w:eastAsia="楷体"/>
          <w:b/>
          <w:bCs/>
          <w:color w:val="000000"/>
          <w:szCs w:val="32"/>
        </w:rPr>
      </w:pPr>
      <w:r>
        <w:rPr>
          <w:rFonts w:hint="eastAsia" w:ascii="楷体" w:hAnsi="楷体" w:eastAsia="楷体"/>
          <w:b/>
          <w:szCs w:val="32"/>
        </w:rPr>
        <w:t>（一）项目基本性质、用途和主要内容涉及范围。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1.项目基本性质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综合事务项目是经常性项目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项目资金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主要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用于本部门系统内的运转支出，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办公设备购置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维护门户网站和微信公众号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慰问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退休老干部、订阅书报杂志、做好乡村振兴工作队员工作保障、支付聘用人员工资和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会议培训等。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 w:cs="仿宋_GB2312"/>
          <w:kern w:val="0"/>
          <w:szCs w:val="32"/>
        </w:rPr>
        <w:t>2.项目用</w:t>
      </w:r>
      <w:r>
        <w:rPr>
          <w:rFonts w:hint="eastAsia" w:ascii="仿宋" w:hAnsi="仿宋" w:eastAsia="仿宋"/>
          <w:szCs w:val="32"/>
        </w:rPr>
        <w:t>途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项目用途</w:t>
      </w:r>
      <w:r>
        <w:rPr>
          <w:rFonts w:hint="eastAsia" w:ascii="仿宋" w:hAnsi="仿宋" w:eastAsia="仿宋"/>
          <w:szCs w:val="32"/>
        </w:rPr>
        <w:t>主要用于</w:t>
      </w:r>
      <w:r>
        <w:rPr>
          <w:rFonts w:hint="eastAsia" w:ascii="仿宋" w:hAnsi="仿宋" w:eastAsia="仿宋"/>
          <w:szCs w:val="32"/>
          <w:lang w:eastAsia="zh-CN"/>
        </w:rPr>
        <w:t>综合事务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Cs w:val="32"/>
        </w:rPr>
        <w:t>3.项目</w:t>
      </w:r>
      <w:r>
        <w:rPr>
          <w:rFonts w:hint="eastAsia" w:ascii="仿宋" w:hAnsi="仿宋" w:eastAsia="仿宋" w:cs="仿宋_GB2312"/>
          <w:kern w:val="0"/>
          <w:szCs w:val="32"/>
          <w:lang w:eastAsia="zh-CN"/>
        </w:rPr>
        <w:t>主要内容涉及范围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项目资金支出涉及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办公设备购置费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门户网站和微信公众号维护费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慰问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退休老干部、乡村振兴工作队员伙食补助、宣传栏制作、聘用人员工资、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会议培训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、办公经费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等。</w:t>
      </w:r>
    </w:p>
    <w:p>
      <w:pPr>
        <w:spacing w:line="540" w:lineRule="exact"/>
        <w:ind w:firstLine="643" w:firstLineChars="200"/>
        <w:outlineLvl w:val="0"/>
        <w:rPr>
          <w:rFonts w:hint="eastAsia" w:ascii="楷体" w:hAnsi="楷体" w:eastAsia="楷体"/>
          <w:b/>
          <w:szCs w:val="32"/>
        </w:rPr>
      </w:pPr>
      <w:r>
        <w:rPr>
          <w:rFonts w:hint="eastAsia" w:ascii="楷体" w:hAnsi="楷体" w:eastAsia="楷体"/>
          <w:b/>
          <w:szCs w:val="32"/>
        </w:rPr>
        <w:t>（二）项目绩效目标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 xml:space="preserve">项目为经常性项目，无跨年度预期总目标及阶段性目标。        </w:t>
      </w:r>
    </w:p>
    <w:p>
      <w:pPr>
        <w:spacing w:line="54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二、</w:t>
      </w:r>
      <w:r>
        <w:rPr>
          <w:rFonts w:hint="eastAsia" w:ascii="黑体" w:hAnsi="黑体" w:eastAsia="黑体" w:cs="黑体"/>
          <w:bCs/>
          <w:color w:val="000000"/>
          <w:szCs w:val="32"/>
        </w:rPr>
        <w:t>项目资金使用及管理情况</w:t>
      </w:r>
    </w:p>
    <w:p>
      <w:pPr>
        <w:spacing w:line="540" w:lineRule="exact"/>
        <w:ind w:firstLine="472" w:firstLineChars="147"/>
        <w:rPr>
          <w:rFonts w:hint="eastAsia" w:ascii="楷体" w:hAnsi="楷体" w:eastAsia="楷体"/>
          <w:b/>
          <w:bCs/>
          <w:szCs w:val="32"/>
        </w:rPr>
      </w:pPr>
      <w:r>
        <w:rPr>
          <w:rFonts w:hint="eastAsia" w:ascii="楷体" w:hAnsi="楷体" w:eastAsia="楷体"/>
          <w:b/>
          <w:bCs/>
          <w:szCs w:val="32"/>
        </w:rPr>
        <w:t>（一）项目资金到位情况分析</w:t>
      </w:r>
    </w:p>
    <w:p>
      <w:pPr>
        <w:spacing w:line="540" w:lineRule="exact"/>
        <w:rPr>
          <w:rFonts w:hint="eastAsia" w:ascii="仿宋" w:hAnsi="仿宋" w:eastAsia="仿宋"/>
          <w:spacing w:val="-20"/>
          <w:szCs w:val="32"/>
        </w:rPr>
      </w:pPr>
      <w:r>
        <w:rPr>
          <w:rFonts w:hint="eastAsia" w:ascii="仿宋" w:hAnsi="仿宋" w:eastAsia="仿宋"/>
          <w:spacing w:val="-20"/>
          <w:szCs w:val="32"/>
        </w:rPr>
        <w:t xml:space="preserve">　  </w:t>
      </w:r>
      <w:r>
        <w:rPr>
          <w:rFonts w:hint="eastAsia" w:ascii="仿宋" w:hAnsi="仿宋" w:eastAsia="仿宋"/>
          <w:color w:val="000000"/>
          <w:szCs w:val="32"/>
        </w:rPr>
        <w:t>2019年，根据当年市财政预算安排，</w:t>
      </w:r>
      <w:r>
        <w:rPr>
          <w:rFonts w:hint="eastAsia" w:ascii="仿宋" w:hAnsi="仿宋" w:eastAsia="仿宋"/>
          <w:color w:val="000000"/>
          <w:szCs w:val="32"/>
          <w:lang w:eastAsia="zh-CN"/>
        </w:rPr>
        <w:t>海口</w:t>
      </w:r>
      <w:r>
        <w:rPr>
          <w:rFonts w:hint="eastAsia" w:ascii="仿宋" w:hAnsi="仿宋" w:eastAsia="仿宋"/>
          <w:color w:val="000000"/>
          <w:szCs w:val="32"/>
        </w:rPr>
        <w:t>市财政局下达中共海口市委</w:t>
      </w:r>
      <w:r>
        <w:rPr>
          <w:rFonts w:hint="eastAsia" w:ascii="仿宋" w:hAnsi="仿宋" w:eastAsia="仿宋"/>
          <w:color w:val="000000"/>
          <w:szCs w:val="32"/>
          <w:lang w:eastAsia="zh-CN"/>
        </w:rPr>
        <w:t>统一战线工作部综合事务项目经费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30.958</w:t>
      </w:r>
      <w:r>
        <w:rPr>
          <w:rFonts w:hint="eastAsia" w:ascii="仿宋" w:hAnsi="仿宋" w:eastAsia="仿宋"/>
          <w:color w:val="000000"/>
          <w:szCs w:val="32"/>
        </w:rPr>
        <w:t>万元，资金拨付及时到位，保证了各项工作顺利开展，到位率100%。</w:t>
      </w:r>
    </w:p>
    <w:p>
      <w:pPr>
        <w:numPr>
          <w:ilvl w:val="0"/>
          <w:numId w:val="1"/>
        </w:numPr>
        <w:spacing w:line="540" w:lineRule="exact"/>
        <w:ind w:firstLine="540" w:firstLineChars="168"/>
        <w:rPr>
          <w:rFonts w:hint="eastAsia" w:ascii="楷体" w:hAnsi="楷体" w:eastAsia="楷体"/>
          <w:b/>
          <w:bCs/>
          <w:szCs w:val="32"/>
        </w:rPr>
      </w:pPr>
      <w:r>
        <w:rPr>
          <w:rFonts w:hint="eastAsia" w:ascii="楷体" w:hAnsi="楷体" w:eastAsia="楷体"/>
          <w:b/>
          <w:bCs/>
          <w:szCs w:val="32"/>
        </w:rPr>
        <w:t>项目资金使用情况分析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总支出费用</w:t>
      </w:r>
      <w:r>
        <w:rPr>
          <w:rFonts w:hint="eastAsia" w:ascii="仿宋" w:hAnsi="仿宋" w:eastAsia="仿宋"/>
          <w:szCs w:val="32"/>
          <w:lang w:val="en-US" w:eastAsia="zh-CN"/>
        </w:rPr>
        <w:t>30.20</w:t>
      </w:r>
      <w:r>
        <w:rPr>
          <w:rFonts w:hint="eastAsia" w:ascii="仿宋" w:hAnsi="仿宋" w:eastAsia="仿宋"/>
          <w:szCs w:val="32"/>
        </w:rPr>
        <w:t>万元，完成率</w:t>
      </w:r>
      <w:r>
        <w:rPr>
          <w:rFonts w:hint="eastAsia" w:ascii="仿宋" w:hAnsi="仿宋" w:eastAsia="仿宋"/>
          <w:szCs w:val="32"/>
          <w:lang w:val="en-US" w:eastAsia="zh-CN"/>
        </w:rPr>
        <w:t>98</w:t>
      </w:r>
      <w:r>
        <w:rPr>
          <w:rFonts w:hint="eastAsia" w:ascii="仿宋" w:hAnsi="仿宋" w:eastAsia="仿宋"/>
          <w:szCs w:val="32"/>
        </w:rPr>
        <w:t>%。</w:t>
      </w:r>
    </w:p>
    <w:p>
      <w:pPr>
        <w:spacing w:line="540" w:lineRule="exact"/>
        <w:ind w:firstLine="472" w:firstLineChars="147"/>
        <w:outlineLvl w:val="0"/>
        <w:rPr>
          <w:rFonts w:hint="eastAsia" w:ascii="楷体" w:hAnsi="楷体" w:eastAsia="楷体"/>
          <w:b/>
          <w:szCs w:val="32"/>
        </w:rPr>
      </w:pPr>
      <w:r>
        <w:rPr>
          <w:rFonts w:hint="eastAsia" w:ascii="楷体" w:hAnsi="楷体" w:eastAsia="楷体"/>
          <w:b/>
          <w:szCs w:val="32"/>
        </w:rPr>
        <w:t>（三）项目资金管理情况分析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年度项目经费支出安排经部务会讨论确定，经费使用严格按照八项规定、</w:t>
      </w:r>
      <w:r>
        <w:rPr>
          <w:rFonts w:hint="eastAsia" w:ascii="仿宋" w:hAnsi="仿宋" w:eastAsia="仿宋"/>
          <w:bCs/>
          <w:szCs w:val="32"/>
          <w:lang w:eastAsia="zh-CN"/>
        </w:rPr>
        <w:t>海口</w:t>
      </w:r>
      <w:r>
        <w:rPr>
          <w:rFonts w:hint="eastAsia" w:ascii="仿宋" w:hAnsi="仿宋" w:eastAsia="仿宋"/>
          <w:bCs/>
          <w:szCs w:val="32"/>
        </w:rPr>
        <w:t>市委统战部财务管理</w:t>
      </w:r>
      <w:r>
        <w:rPr>
          <w:rFonts w:hint="eastAsia" w:ascii="仿宋" w:hAnsi="仿宋" w:eastAsia="仿宋"/>
          <w:bCs/>
          <w:szCs w:val="32"/>
          <w:lang w:eastAsia="zh-CN"/>
        </w:rPr>
        <w:t>制度</w:t>
      </w:r>
      <w:r>
        <w:rPr>
          <w:rFonts w:hint="eastAsia" w:ascii="仿宋" w:hAnsi="仿宋" w:eastAsia="仿宋"/>
          <w:bCs/>
          <w:szCs w:val="32"/>
        </w:rPr>
        <w:t>和其他相关规定执行。实行专款专用，励行</w:t>
      </w:r>
      <w:r>
        <w:rPr>
          <w:rFonts w:hint="eastAsia" w:ascii="仿宋" w:hAnsi="仿宋" w:eastAsia="仿宋"/>
          <w:color w:val="000000"/>
          <w:spacing w:val="2"/>
          <w:szCs w:val="32"/>
        </w:rPr>
        <w:t>节俭、注重实效、强化监督检查，</w:t>
      </w:r>
      <w:r>
        <w:rPr>
          <w:rFonts w:hint="eastAsia" w:ascii="仿宋" w:hAnsi="仿宋" w:eastAsia="仿宋"/>
          <w:bCs/>
          <w:szCs w:val="32"/>
        </w:rPr>
        <w:t>提高资金使用效益。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三、项目组织实施情况</w:t>
      </w:r>
    </w:p>
    <w:p>
      <w:pPr>
        <w:spacing w:line="540" w:lineRule="exact"/>
        <w:ind w:firstLine="482" w:firstLineChars="150"/>
        <w:outlineLvl w:val="0"/>
        <w:rPr>
          <w:rFonts w:hint="eastAsia" w:ascii="楷体" w:hAnsi="楷体" w:eastAsia="楷体"/>
          <w:b/>
          <w:bCs/>
          <w:szCs w:val="32"/>
        </w:rPr>
      </w:pPr>
      <w:r>
        <w:rPr>
          <w:rFonts w:hint="eastAsia" w:ascii="楷体" w:hAnsi="楷体" w:eastAsia="楷体"/>
          <w:b/>
          <w:bCs/>
          <w:szCs w:val="32"/>
        </w:rPr>
        <w:t>（一）项目组织情况分析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综合事务</w:t>
      </w:r>
      <w:r>
        <w:rPr>
          <w:rFonts w:hint="eastAsia" w:ascii="仿宋" w:hAnsi="仿宋" w:eastAsia="仿宋"/>
          <w:szCs w:val="32"/>
        </w:rPr>
        <w:t>由</w:t>
      </w:r>
      <w:r>
        <w:rPr>
          <w:rFonts w:hint="eastAsia" w:ascii="仿宋" w:hAnsi="仿宋" w:eastAsia="仿宋"/>
          <w:szCs w:val="32"/>
          <w:lang w:eastAsia="zh-CN"/>
        </w:rPr>
        <w:t>海口</w:t>
      </w:r>
      <w:r>
        <w:rPr>
          <w:rFonts w:hint="eastAsia" w:ascii="仿宋" w:hAnsi="仿宋" w:eastAsia="仿宋"/>
          <w:szCs w:val="32"/>
        </w:rPr>
        <w:t>市</w:t>
      </w:r>
      <w:r>
        <w:rPr>
          <w:rFonts w:hint="eastAsia" w:ascii="仿宋" w:hAnsi="仿宋" w:eastAsia="仿宋"/>
          <w:szCs w:val="32"/>
          <w:lang w:eastAsia="zh-CN"/>
        </w:rPr>
        <w:t>委统战部</w:t>
      </w:r>
      <w:r>
        <w:rPr>
          <w:rFonts w:hint="eastAsia" w:ascii="仿宋" w:hAnsi="仿宋" w:eastAsia="仿宋"/>
          <w:szCs w:val="32"/>
        </w:rPr>
        <w:t>按照</w:t>
      </w:r>
      <w:r>
        <w:rPr>
          <w:rFonts w:hint="eastAsia" w:ascii="仿宋" w:hAnsi="仿宋" w:eastAsia="仿宋"/>
          <w:szCs w:val="32"/>
          <w:lang w:eastAsia="zh-CN"/>
        </w:rPr>
        <w:t>本部门财务</w:t>
      </w:r>
      <w:r>
        <w:rPr>
          <w:rFonts w:hint="eastAsia" w:ascii="仿宋" w:hAnsi="仿宋" w:eastAsia="仿宋"/>
          <w:szCs w:val="32"/>
        </w:rPr>
        <w:t>管理</w:t>
      </w:r>
      <w:r>
        <w:rPr>
          <w:rFonts w:hint="eastAsia" w:ascii="仿宋" w:hAnsi="仿宋" w:eastAsia="仿宋"/>
          <w:szCs w:val="32"/>
          <w:lang w:eastAsia="zh-CN"/>
        </w:rPr>
        <w:t>制度</w:t>
      </w:r>
      <w:r>
        <w:rPr>
          <w:rFonts w:hint="eastAsia" w:ascii="仿宋" w:hAnsi="仿宋" w:eastAsia="仿宋"/>
          <w:szCs w:val="32"/>
        </w:rPr>
        <w:t>具体实施，相关科室通力协助、密切配合，共同完成全年工作。</w:t>
      </w:r>
    </w:p>
    <w:p>
      <w:pPr>
        <w:spacing w:line="578" w:lineRule="exact"/>
        <w:ind w:firstLine="321" w:firstLineChars="100"/>
        <w:rPr>
          <w:rFonts w:hint="eastAsia" w:ascii="楷体" w:hAnsi="楷体" w:eastAsia="楷体"/>
          <w:b/>
          <w:bCs/>
          <w:szCs w:val="32"/>
        </w:rPr>
      </w:pPr>
      <w:r>
        <w:rPr>
          <w:rFonts w:hint="eastAsia" w:ascii="楷体" w:hAnsi="楷体" w:eastAsia="楷体"/>
          <w:b/>
          <w:bCs/>
          <w:szCs w:val="32"/>
        </w:rPr>
        <w:t>（二）</w:t>
      </w:r>
      <w:r>
        <w:rPr>
          <w:rFonts w:hint="eastAsia" w:hAnsi="仿宋_GB2312" w:cs="仿宋_GB2312"/>
          <w:b/>
          <w:bCs/>
          <w:szCs w:val="32"/>
        </w:rPr>
        <w:t>项目资金使用情况分析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根据国家和省、市有关规定，对项目</w:t>
      </w:r>
      <w:r>
        <w:rPr>
          <w:rFonts w:hint="eastAsia" w:ascii="仿宋" w:hAnsi="仿宋" w:eastAsia="仿宋"/>
          <w:bCs/>
          <w:szCs w:val="32"/>
          <w:lang w:eastAsia="zh-CN"/>
        </w:rPr>
        <w:t>资金</w:t>
      </w:r>
      <w:r>
        <w:rPr>
          <w:rFonts w:hint="eastAsia" w:ascii="仿宋" w:hAnsi="仿宋" w:eastAsia="仿宋"/>
          <w:bCs/>
          <w:szCs w:val="32"/>
        </w:rPr>
        <w:t>使用制定了管理办法，不断加强财务管理内控制度，进一步完善</w:t>
      </w:r>
      <w:r>
        <w:rPr>
          <w:rFonts w:hint="eastAsia" w:ascii="仿宋" w:hAnsi="仿宋" w:eastAsia="仿宋"/>
          <w:bCs/>
          <w:szCs w:val="32"/>
          <w:lang w:eastAsia="zh-CN"/>
        </w:rPr>
        <w:t>项目</w:t>
      </w:r>
      <w:r>
        <w:rPr>
          <w:rFonts w:hint="eastAsia" w:ascii="仿宋" w:hAnsi="仿宋" w:eastAsia="仿宋"/>
          <w:bCs/>
          <w:szCs w:val="32"/>
        </w:rPr>
        <w:t>经费管理规定。项目业务由业务处室组织实施，资金支出由</w:t>
      </w:r>
      <w:r>
        <w:rPr>
          <w:rFonts w:hint="eastAsia" w:ascii="仿宋" w:hAnsi="仿宋" w:eastAsia="仿宋"/>
          <w:bCs/>
          <w:szCs w:val="32"/>
          <w:lang w:eastAsia="zh-CN"/>
        </w:rPr>
        <w:t>办公室</w:t>
      </w:r>
      <w:r>
        <w:rPr>
          <w:rFonts w:hint="eastAsia" w:ascii="仿宋" w:hAnsi="仿宋" w:eastAsia="仿宋"/>
          <w:bCs/>
          <w:szCs w:val="32"/>
        </w:rPr>
        <w:t>统筹办理，不以任何理由虚列、截留、挤占、挪用，也不超标准开支，资金支出严格按照</w:t>
      </w:r>
      <w:r>
        <w:rPr>
          <w:rFonts w:hint="eastAsia" w:ascii="仿宋" w:hAnsi="仿宋" w:eastAsia="仿宋"/>
          <w:bCs/>
          <w:szCs w:val="32"/>
          <w:lang w:eastAsia="zh-CN"/>
        </w:rPr>
        <w:t>海口市委统战部</w:t>
      </w:r>
      <w:r>
        <w:rPr>
          <w:rFonts w:hint="eastAsia" w:ascii="仿宋" w:hAnsi="仿宋" w:eastAsia="仿宋"/>
          <w:bCs/>
          <w:szCs w:val="32"/>
        </w:rPr>
        <w:t>财务</w:t>
      </w:r>
      <w:r>
        <w:rPr>
          <w:rFonts w:hint="eastAsia" w:ascii="仿宋" w:hAnsi="仿宋" w:eastAsia="仿宋"/>
          <w:bCs/>
          <w:szCs w:val="32"/>
          <w:lang w:eastAsia="zh-CN"/>
        </w:rPr>
        <w:t>管理制度</w:t>
      </w:r>
      <w:r>
        <w:rPr>
          <w:rFonts w:hint="eastAsia" w:ascii="仿宋" w:hAnsi="仿宋" w:eastAsia="仿宋"/>
          <w:bCs/>
          <w:szCs w:val="32"/>
        </w:rPr>
        <w:t>执行。</w:t>
      </w:r>
    </w:p>
    <w:p>
      <w:pPr>
        <w:spacing w:line="540" w:lineRule="exact"/>
        <w:ind w:firstLine="640" w:firstLineChars="200"/>
        <w:outlineLvl w:val="0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四、项目绩效情况</w:t>
      </w:r>
    </w:p>
    <w:p>
      <w:pPr>
        <w:spacing w:line="540" w:lineRule="exact"/>
        <w:ind w:firstLine="482" w:firstLineChars="150"/>
        <w:outlineLvl w:val="0"/>
        <w:rPr>
          <w:rFonts w:hint="eastAsia" w:ascii="楷体" w:hAnsi="楷体" w:eastAsia="楷体"/>
          <w:b/>
          <w:bCs/>
          <w:szCs w:val="32"/>
        </w:rPr>
      </w:pPr>
      <w:r>
        <w:rPr>
          <w:rFonts w:hint="eastAsia" w:ascii="楷体" w:hAnsi="楷体" w:eastAsia="楷体"/>
          <w:b/>
          <w:bCs/>
          <w:szCs w:val="32"/>
        </w:rPr>
        <w:t>（一）项目绩效目标完成情况分析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1. 项目的经济性分析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综合事务</w:t>
      </w:r>
      <w:r>
        <w:rPr>
          <w:rFonts w:hint="eastAsia" w:ascii="仿宋" w:hAnsi="仿宋" w:eastAsia="仿宋"/>
          <w:szCs w:val="32"/>
        </w:rPr>
        <w:t>项目预算金额</w:t>
      </w:r>
      <w:r>
        <w:rPr>
          <w:rFonts w:hint="eastAsia" w:ascii="仿宋" w:hAnsi="仿宋" w:eastAsia="仿宋"/>
          <w:color w:val="000000"/>
          <w:szCs w:val="32"/>
          <w:lang w:val="en-US" w:eastAsia="zh-CN"/>
        </w:rPr>
        <w:t>30.958</w:t>
      </w:r>
      <w:r>
        <w:rPr>
          <w:rFonts w:hint="eastAsia" w:ascii="仿宋" w:hAnsi="仿宋" w:eastAsia="仿宋"/>
          <w:spacing w:val="-20"/>
          <w:szCs w:val="32"/>
        </w:rPr>
        <w:t>万元，于当年支出</w:t>
      </w:r>
      <w:r>
        <w:rPr>
          <w:rFonts w:hint="eastAsia" w:ascii="仿宋" w:hAnsi="仿宋" w:eastAsia="仿宋"/>
          <w:szCs w:val="32"/>
          <w:lang w:val="en-US" w:eastAsia="zh-CN"/>
        </w:rPr>
        <w:t>30.20</w:t>
      </w:r>
      <w:r>
        <w:rPr>
          <w:rFonts w:hint="eastAsia" w:ascii="仿宋" w:hAnsi="仿宋" w:eastAsia="仿宋"/>
          <w:szCs w:val="32"/>
        </w:rPr>
        <w:t>万元,</w:t>
      </w:r>
    </w:p>
    <w:p>
      <w:pPr>
        <w:spacing w:line="54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没有超预算。</w:t>
      </w:r>
    </w:p>
    <w:p>
      <w:pPr>
        <w:tabs>
          <w:tab w:val="left" w:pos="640"/>
        </w:tabs>
        <w:spacing w:line="540" w:lineRule="exact"/>
        <w:ind w:firstLine="640" w:firstLineChars="200"/>
        <w:outlineLvl w:val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2. 项目的效率性分析</w:t>
      </w:r>
    </w:p>
    <w:p>
      <w:pPr>
        <w:spacing w:line="540" w:lineRule="exact"/>
        <w:ind w:firstLine="480" w:firstLineChars="15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（1）项目的实施进度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根据项目运行方案,实施严格的项目管理,截止201</w:t>
      </w:r>
      <w:r>
        <w:rPr>
          <w:rFonts w:hint="eastAsia" w:ascii="仿宋" w:hAnsi="仿宋" w:eastAsia="仿宋"/>
          <w:szCs w:val="32"/>
          <w:lang w:val="en-US" w:eastAsia="zh-CN"/>
        </w:rPr>
        <w:t>9</w:t>
      </w:r>
      <w:r>
        <w:rPr>
          <w:rFonts w:hint="eastAsia" w:ascii="仿宋" w:hAnsi="仿宋" w:eastAsia="仿宋"/>
          <w:szCs w:val="32"/>
        </w:rPr>
        <w:t>年12月</w:t>
      </w:r>
      <w:r>
        <w:rPr>
          <w:rFonts w:hint="eastAsia" w:ascii="仿宋" w:hAnsi="仿宋" w:eastAsia="仿宋"/>
          <w:szCs w:val="32"/>
          <w:lang w:val="en-US" w:eastAsia="zh-CN"/>
        </w:rPr>
        <w:t>25日</w:t>
      </w:r>
      <w:r>
        <w:rPr>
          <w:rFonts w:hint="eastAsia" w:ascii="仿宋" w:hAnsi="仿宋" w:eastAsia="仿宋"/>
          <w:szCs w:val="32"/>
        </w:rPr>
        <w:t>,项目已经全部实施完成，项目经费完成支付</w:t>
      </w:r>
      <w:r>
        <w:rPr>
          <w:rFonts w:hint="eastAsia" w:ascii="仿宋" w:hAnsi="仿宋" w:eastAsia="仿宋"/>
          <w:szCs w:val="32"/>
          <w:lang w:val="en-US" w:eastAsia="zh-CN"/>
        </w:rPr>
        <w:t>30.20</w:t>
      </w:r>
      <w:r>
        <w:rPr>
          <w:rFonts w:hint="eastAsia" w:ascii="仿宋" w:hAnsi="仿宋" w:eastAsia="仿宋"/>
          <w:szCs w:val="32"/>
        </w:rPr>
        <w:t>万元。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（2）项目完成质量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根据项目运行方案，细化任务，合理配置资源，建立项目控制管理机制，规避项目风险，确保了整个项目的质量，项目完成质量</w:t>
      </w:r>
      <w:r>
        <w:rPr>
          <w:rFonts w:hint="eastAsia" w:ascii="仿宋" w:hAnsi="仿宋" w:eastAsia="仿宋"/>
          <w:szCs w:val="32"/>
          <w:lang w:eastAsia="zh-CN"/>
        </w:rPr>
        <w:t>评价优等次</w:t>
      </w:r>
      <w:r>
        <w:rPr>
          <w:rFonts w:hint="eastAsia" w:ascii="仿宋" w:hAnsi="仿宋" w:eastAsia="仿宋"/>
          <w:szCs w:val="32"/>
        </w:rPr>
        <w:t>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bCs/>
          <w:szCs w:val="32"/>
        </w:rPr>
        <w:t>项目的</w:t>
      </w:r>
      <w:r>
        <w:rPr>
          <w:rFonts w:hint="eastAsia" w:ascii="仿宋" w:hAnsi="仿宋" w:eastAsia="仿宋"/>
          <w:szCs w:val="32"/>
        </w:rPr>
        <w:t>效益性分析。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购置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4台联想台式计算机、3台联想笔计本电脑和2台联想黑白激光一体机，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完成情况为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优。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维护门户网站和微信公众号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完成情况为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（3）慰问退休老干部12人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，完成情况为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优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订阅书报杂志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，完成情况为优。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（5）按时发放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乡村振兴工作队员伙食补助，做好乡村振兴工作队员工作保障，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完成情况为优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）按时发放聘用人员工资，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完成情况为优。</w:t>
      </w:r>
    </w:p>
    <w:p>
      <w:pPr>
        <w:numPr>
          <w:ilvl w:val="0"/>
          <w:numId w:val="0"/>
        </w:numPr>
        <w:tabs>
          <w:tab w:val="left" w:pos="878"/>
        </w:tabs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（7）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举办统战人士业务培训班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3期，完成情况为优。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4. 项目的可持续性分析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项目具有持续性，后续政策、资金、人员机构安排和管理措施不会发生大的变化，项目是可持续的。</w:t>
      </w:r>
    </w:p>
    <w:p>
      <w:pPr>
        <w:tabs>
          <w:tab w:val="left" w:pos="878"/>
        </w:tabs>
        <w:spacing w:line="578" w:lineRule="exact"/>
        <w:ind w:firstLine="643" w:firstLineChars="200"/>
        <w:outlineLvl w:val="0"/>
        <w:rPr>
          <w:rFonts w:hint="eastAsia" w:ascii="楷体" w:hAnsi="楷体" w:eastAsia="楷体" w:cs="楷体"/>
          <w:b/>
          <w:color w:val="000000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000000"/>
          <w:szCs w:val="32"/>
        </w:rPr>
        <w:t>（二）项目绩效目标未完成原因分析</w:t>
      </w:r>
      <w:r>
        <w:rPr>
          <w:rFonts w:hint="eastAsia" w:ascii="楷体" w:hAnsi="楷体" w:eastAsia="楷体" w:cs="楷体"/>
          <w:b/>
          <w:color w:val="000000"/>
          <w:szCs w:val="32"/>
          <w:lang w:eastAsia="zh-CN"/>
        </w:rPr>
        <w:t>。</w:t>
      </w:r>
    </w:p>
    <w:p>
      <w:pPr>
        <w:tabs>
          <w:tab w:val="left" w:pos="878"/>
        </w:tabs>
        <w:spacing w:line="578" w:lineRule="exact"/>
        <w:ind w:firstLine="643" w:firstLineChars="200"/>
        <w:outlineLvl w:val="0"/>
        <w:rPr>
          <w:rFonts w:hint="eastAsia" w:ascii="楷体" w:hAnsi="楷体" w:eastAsia="楷体" w:cs="楷体"/>
          <w:b/>
          <w:color w:val="000000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000000"/>
          <w:szCs w:val="32"/>
          <w:lang w:eastAsia="zh-CN"/>
        </w:rPr>
        <w:t>项目均按时完成。</w:t>
      </w:r>
    </w:p>
    <w:p>
      <w:pPr>
        <w:spacing w:line="540" w:lineRule="exact"/>
        <w:ind w:firstLine="640" w:firstLineChars="200"/>
        <w:outlineLvl w:val="0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五、综合评价情况及评价结论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2019年，该项目在目标设定、决策过程、资金分配、资金到位、资金管理、组织实施、项目效果等方面落实情况</w:t>
      </w:r>
      <w:r>
        <w:rPr>
          <w:rFonts w:hint="eastAsia" w:ascii="仿宋" w:hAnsi="仿宋" w:eastAsia="仿宋"/>
          <w:szCs w:val="32"/>
          <w:lang w:eastAsia="zh-CN"/>
        </w:rPr>
        <w:t>非常好</w:t>
      </w:r>
      <w:r>
        <w:rPr>
          <w:rFonts w:hint="eastAsia" w:ascii="仿宋" w:hAnsi="仿宋" w:eastAsia="仿宋"/>
          <w:szCs w:val="32"/>
        </w:rPr>
        <w:t>，自评得分</w:t>
      </w:r>
      <w:r>
        <w:rPr>
          <w:rFonts w:hint="eastAsia" w:ascii="仿宋" w:hAnsi="仿宋" w:eastAsia="仿宋"/>
          <w:szCs w:val="32"/>
          <w:lang w:val="en-US" w:eastAsia="zh-CN"/>
        </w:rPr>
        <w:t>98</w:t>
      </w:r>
      <w:r>
        <w:rPr>
          <w:rFonts w:hint="eastAsia" w:ascii="仿宋" w:hAnsi="仿宋" w:eastAsia="仿宋"/>
          <w:szCs w:val="32"/>
        </w:rPr>
        <w:t>分，评价等次为</w:t>
      </w:r>
      <w:r>
        <w:rPr>
          <w:rFonts w:hint="eastAsia" w:ascii="仿宋" w:hAnsi="仿宋" w:eastAsia="仿宋"/>
          <w:szCs w:val="32"/>
          <w:lang w:eastAsia="zh-CN"/>
        </w:rPr>
        <w:t>优</w:t>
      </w:r>
      <w:r>
        <w:rPr>
          <w:rFonts w:hint="eastAsia" w:ascii="仿宋" w:hAnsi="仿宋" w:eastAsia="仿宋"/>
          <w:szCs w:val="32"/>
        </w:rPr>
        <w:t>等。</w:t>
      </w:r>
    </w:p>
    <w:p>
      <w:pPr>
        <w:numPr>
          <w:ilvl w:val="0"/>
          <w:numId w:val="3"/>
        </w:numPr>
        <w:spacing w:line="540" w:lineRule="exact"/>
        <w:ind w:firstLine="640" w:firstLineChars="200"/>
        <w:outlineLvl w:val="0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主要经验及做法、存在的问题和建议</w:t>
      </w:r>
    </w:p>
    <w:p>
      <w:pPr>
        <w:numPr>
          <w:ilvl w:val="0"/>
          <w:numId w:val="4"/>
        </w:numPr>
        <w:spacing w:line="540" w:lineRule="exact"/>
        <w:outlineLvl w:val="0"/>
        <w:rPr>
          <w:rFonts w:hint="eastAsia" w:ascii="楷体" w:hAnsi="楷体" w:eastAsia="楷体" w:cs="楷体"/>
          <w:bCs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szCs w:val="32"/>
        </w:rPr>
        <w:t>主要经验及做法</w:t>
      </w:r>
    </w:p>
    <w:p>
      <w:pPr>
        <w:spacing w:line="560" w:lineRule="exact"/>
        <w:ind w:firstLine="640" w:firstLineChars="200"/>
        <w:rPr>
          <w:rFonts w:hAnsi="Times New Roman"/>
          <w:bCs/>
          <w:color w:val="000000"/>
          <w:sz w:val="32"/>
          <w:szCs w:val="32"/>
        </w:rPr>
      </w:pP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每一笔经费支出都严格</w:t>
      </w:r>
      <w:r>
        <w:rPr>
          <w:rFonts w:hAnsi="Times New Roman"/>
          <w:bCs/>
          <w:color w:val="000000"/>
          <w:sz w:val="32"/>
          <w:szCs w:val="32"/>
        </w:rPr>
        <w:t>按照</w:t>
      </w: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海口市委统战财管管理制度和海口市</w:t>
      </w:r>
      <w:r>
        <w:rPr>
          <w:rFonts w:hAnsi="Times New Roman"/>
          <w:bCs/>
          <w:color w:val="000000"/>
          <w:sz w:val="32"/>
          <w:szCs w:val="32"/>
        </w:rPr>
        <w:t>财政专项资金管理办法</w:t>
      </w: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以及行政</w:t>
      </w:r>
      <w:r>
        <w:rPr>
          <w:rFonts w:hAnsi="Times New Roman"/>
          <w:bCs/>
          <w:color w:val="000000"/>
          <w:sz w:val="32"/>
          <w:szCs w:val="32"/>
        </w:rPr>
        <w:t>单位会计制度进行账务处理，严格执行相关</w:t>
      </w:r>
      <w:r>
        <w:rPr>
          <w:rFonts w:hint="eastAsia" w:hAnsi="Times New Roman"/>
          <w:bCs/>
          <w:color w:val="000000"/>
          <w:sz w:val="32"/>
          <w:szCs w:val="32"/>
        </w:rPr>
        <w:t>政策</w:t>
      </w: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，</w:t>
      </w:r>
      <w:r>
        <w:rPr>
          <w:rFonts w:hAnsi="Times New Roman"/>
          <w:bCs/>
          <w:color w:val="000000"/>
          <w:sz w:val="32"/>
          <w:szCs w:val="32"/>
        </w:rPr>
        <w:t>项目资金使用及审核符合相关规定，资金支出经单位</w:t>
      </w: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财务</w:t>
      </w:r>
      <w:r>
        <w:rPr>
          <w:rFonts w:hAnsi="Times New Roman"/>
          <w:bCs/>
          <w:color w:val="000000"/>
          <w:sz w:val="32"/>
          <w:szCs w:val="32"/>
        </w:rPr>
        <w:t>负责人签字审批，</w:t>
      </w:r>
      <w:r>
        <w:rPr>
          <w:rFonts w:hint="eastAsia" w:hAnsi="Times New Roman"/>
          <w:bCs/>
          <w:color w:val="000000"/>
          <w:sz w:val="32"/>
          <w:szCs w:val="32"/>
        </w:rPr>
        <w:t>会计核算确认，</w:t>
      </w: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并经市财政国库支付局后台会计复核后</w:t>
      </w:r>
      <w:r>
        <w:rPr>
          <w:rFonts w:hAnsi="Times New Roman"/>
          <w:bCs/>
          <w:color w:val="000000"/>
          <w:sz w:val="32"/>
          <w:szCs w:val="32"/>
        </w:rPr>
        <w:t>方能</w:t>
      </w:r>
      <w:r>
        <w:rPr>
          <w:rFonts w:hint="eastAsia" w:hAnsi="Times New Roman"/>
          <w:bCs/>
          <w:color w:val="000000"/>
          <w:sz w:val="32"/>
          <w:szCs w:val="32"/>
          <w:lang w:eastAsia="zh-CN"/>
        </w:rPr>
        <w:t>支</w:t>
      </w:r>
      <w:r>
        <w:rPr>
          <w:rFonts w:hAnsi="Times New Roman"/>
          <w:bCs/>
          <w:color w:val="000000"/>
          <w:sz w:val="32"/>
          <w:szCs w:val="32"/>
        </w:rPr>
        <w:t>付。</w:t>
      </w:r>
    </w:p>
    <w:p>
      <w:pPr>
        <w:spacing w:line="540" w:lineRule="exact"/>
        <w:ind w:left="538" w:leftChars="168"/>
        <w:outlineLvl w:val="0"/>
        <w:rPr>
          <w:rFonts w:hint="eastAsia" w:ascii="楷体" w:hAnsi="楷体" w:eastAsia="楷体" w:cs="楷体"/>
          <w:b/>
          <w:szCs w:val="32"/>
          <w:u w:val="none"/>
        </w:rPr>
      </w:pPr>
      <w:r>
        <w:rPr>
          <w:rFonts w:hint="eastAsia" w:ascii="楷体" w:hAnsi="楷体" w:eastAsia="楷体" w:cs="楷体"/>
          <w:b/>
          <w:szCs w:val="32"/>
          <w:u w:val="none"/>
        </w:rPr>
        <w:t>（二）存在问题及建议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1.项目支出进度</w:t>
      </w:r>
      <w:r>
        <w:rPr>
          <w:rFonts w:hint="eastAsia" w:ascii="仿宋" w:hAnsi="仿宋" w:eastAsia="仿宋"/>
          <w:bCs/>
          <w:szCs w:val="32"/>
          <w:lang w:eastAsia="zh-CN"/>
        </w:rPr>
        <w:t>稍显缓慢</w:t>
      </w:r>
      <w:r>
        <w:rPr>
          <w:rFonts w:hint="eastAsia" w:ascii="仿宋" w:hAnsi="仿宋" w:eastAsia="仿宋"/>
          <w:bCs/>
          <w:szCs w:val="32"/>
        </w:rPr>
        <w:t>，有待优化。</w:t>
      </w:r>
    </w:p>
    <w:p>
      <w:pPr>
        <w:spacing w:line="540" w:lineRule="exact"/>
        <w:ind w:firstLine="640" w:firstLineChars="200"/>
        <w:outlineLvl w:val="0"/>
        <w:rPr>
          <w:rFonts w:hint="eastAsia"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2.进一步完善</w:t>
      </w:r>
      <w:r>
        <w:rPr>
          <w:rFonts w:hint="eastAsia" w:ascii="仿宋" w:hAnsi="仿宋" w:eastAsia="仿宋"/>
          <w:szCs w:val="32"/>
          <w:lang w:eastAsia="zh-CN"/>
        </w:rPr>
        <w:t>加快项目实施，争取在账政部门规定的时间内完成支出进度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黑体" w:hAnsi="黑体" w:eastAsia="黑体" w:cs="黑体"/>
          <w:szCs w:val="32"/>
          <w:u w:val="none"/>
        </w:rPr>
      </w:pPr>
      <w:r>
        <w:rPr>
          <w:rFonts w:hint="eastAsia" w:ascii="黑体" w:hAnsi="黑体" w:eastAsia="黑体" w:cs="黑体"/>
          <w:bCs/>
          <w:szCs w:val="32"/>
          <w:u w:val="none"/>
        </w:rPr>
        <w:t>七、其他需说明的问题</w:t>
      </w:r>
    </w:p>
    <w:p>
      <w:pPr>
        <w:spacing w:line="480" w:lineRule="exact"/>
        <w:rPr>
          <w:rFonts w:hint="eastAsia"/>
          <w:szCs w:val="32"/>
        </w:rPr>
      </w:pPr>
      <w:r>
        <w:rPr>
          <w:rFonts w:hint="eastAsia"/>
          <w:szCs w:val="32"/>
        </w:rPr>
        <w:t xml:space="preserve">    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236D4F6B"/>
    <w:multiLevelType w:val="singleLevel"/>
    <w:tmpl w:val="236D4F6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FD07C9"/>
    <w:multiLevelType w:val="singleLevel"/>
    <w:tmpl w:val="5FFD07C9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3">
    <w:nsid w:val="7B7E77E4"/>
    <w:multiLevelType w:val="singleLevel"/>
    <w:tmpl w:val="7B7E77E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1D16"/>
    <w:rsid w:val="7C3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2020-04-14T02:09:00Z</dcterms:created>
  <dc:creator>Administrator</dc:creator>
  <cp:lastModifiedBy>Administrator</cp:lastModifiedBy>
  <dcterms:modified xsi:type="dcterms:W3CDTF">2020-04-14T02:13:26Z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